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F4DE" w14:textId="77777777" w:rsidR="00FC06DA" w:rsidRPr="00FC06DA" w:rsidRDefault="00FC06DA" w:rsidP="00FC06DA">
      <w:pPr>
        <w:spacing w:line="360" w:lineRule="auto"/>
        <w:jc w:val="center"/>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AKRAN YÖNDERLİĞİ KOORDİNATÖRLÜĞÜ ÇALIŞMA USUL VE ESASLARI</w:t>
      </w:r>
    </w:p>
    <w:p w14:paraId="654AB62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(Başkent Üniversitesi Sağlık Bilimleri Fakültesi Hemşirelik Bölümü tarafından 28. 08. 2025 tarihinde kabul edilmiştir)</w:t>
      </w:r>
    </w:p>
    <w:p w14:paraId="378EA63C"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Amaç</w:t>
      </w:r>
    </w:p>
    <w:p w14:paraId="768C276E"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Madde 1- Akran Yönderliği Koordinatörlüğü, Başkent Üniversitesi Sağlık Bilimleri Fakültesi Hemşirelik bölümünde eğitim gören öğrencilerinin akran yönderliği uygulama esaslarını düzenlemek ve izlemek amacıyla kurulmuştur.</w:t>
      </w:r>
    </w:p>
    <w:p w14:paraId="7BDE5E60"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Kapsam</w:t>
      </w:r>
    </w:p>
    <w:p w14:paraId="1CD7947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2- Bu usul ve esaslar Hemşirelik Bölümü Akran Yönderliği Koordinatörlüğü ile ilgili düzenlemeleri kapsar. </w:t>
      </w:r>
    </w:p>
    <w:p w14:paraId="3F00B0D4"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Tanımlar</w:t>
      </w:r>
    </w:p>
    <w:p w14:paraId="188C91B4" w14:textId="738FB10A"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Pr>
          <w:rFonts w:ascii="Times New Roman" w:eastAsia="Times New Roman" w:hAnsi="Times New Roman" w:cs="Times New Roman"/>
          <w:bCs/>
          <w:sz w:val="24"/>
          <w:szCs w:val="24"/>
          <w:lang w:bidi="tr-TR"/>
        </w:rPr>
        <w:t>3</w:t>
      </w:r>
      <w:r w:rsidRPr="00FC06DA">
        <w:rPr>
          <w:rFonts w:ascii="Times New Roman" w:eastAsia="Times New Roman" w:hAnsi="Times New Roman" w:cs="Times New Roman"/>
          <w:bCs/>
          <w:sz w:val="24"/>
          <w:szCs w:val="24"/>
          <w:lang w:bidi="tr-TR"/>
        </w:rPr>
        <w:t xml:space="preserve">- Bu usul ve esaslar’da geçen; </w:t>
      </w:r>
    </w:p>
    <w:p w14:paraId="63BE7450"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Hemşirelik Bölümü: Başkent Üniversitesi Sağlık Bilimleri Fakültesi Hemşirelik Bölümünü,</w:t>
      </w:r>
    </w:p>
    <w:p w14:paraId="1C811DA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Hemşirelik Bölümü Başkanı: Başkent Üniversitesi Sağlık Bilimleri Fakültesi Hemşirelik Bölümü Başkanını,</w:t>
      </w:r>
    </w:p>
    <w:p w14:paraId="205C0596"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Hemşirelik Bölümü Akademik Kurulu: Başkent Üniversitesi Sağlık Bilimleri Fakültesi Hemşirelik Bölümü Akademik Kurulunu,  </w:t>
      </w:r>
    </w:p>
    <w:p w14:paraId="054F0484"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Başkent Üniversitesi Sağlık Bilimleri Fakültesi Hemşirelik Bölümü Akran Yönderliği Koordinatörlüğünü,</w:t>
      </w:r>
    </w:p>
    <w:p w14:paraId="436CF832"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Üniversite: Başkent Üniversitesini,</w:t>
      </w:r>
    </w:p>
    <w:p w14:paraId="467A7180"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Üye: Akran Yönderliği Koordinatörlüğünde görev alan öğretim elemanlarını ve öğrenci temsilcisini,</w:t>
      </w:r>
    </w:p>
    <w:p w14:paraId="62612572"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Ders koordinatörlüğü: Başkent Üniversitesi Sağlık Bilimleri Fakültesi Hemşirelik Bölümünde yer alan mesleki derslerin koordinasyonundan sorumlu öğretim elemanlarını ifade eder.</w:t>
      </w:r>
    </w:p>
    <w:p w14:paraId="43E68079" w14:textId="77777777" w:rsidR="00FC06DA" w:rsidRDefault="00FC06DA" w:rsidP="00FC06DA">
      <w:pPr>
        <w:spacing w:line="360" w:lineRule="auto"/>
        <w:jc w:val="both"/>
        <w:rPr>
          <w:rFonts w:ascii="Times New Roman" w:eastAsia="Times New Roman" w:hAnsi="Times New Roman" w:cs="Times New Roman"/>
          <w:bCs/>
          <w:sz w:val="24"/>
          <w:szCs w:val="24"/>
          <w:lang w:bidi="tr-TR"/>
        </w:rPr>
      </w:pPr>
    </w:p>
    <w:p w14:paraId="7CDB77AC"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lastRenderedPageBreak/>
        <w:t xml:space="preserve">Koordinatörlüğün Oluşturulması </w:t>
      </w:r>
    </w:p>
    <w:p w14:paraId="0A8AF9E6" w14:textId="11960AFD"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Madde 4- Akran Yönderliği Koordinatörlüğü aşağıda belirtilen esaslar çerçevesinde oluşturulur.</w:t>
      </w:r>
    </w:p>
    <w:p w14:paraId="10A19C23"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Hemşirelik bölümü akademik kurul kararı ile kurulur.</w:t>
      </w:r>
    </w:p>
    <w:p w14:paraId="22EFAB4E"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Koordinatörlüğün faaliyet süresi 3 yıldır. Faaliyet süresi biten koordinatörlük bölüm akademik kurulu kararı ile tekrar faaliyetlerine devam edebilir.</w:t>
      </w:r>
    </w:p>
    <w:p w14:paraId="5F8B98D7"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Akran Yönderliği Koordinatörlüğü, bölümün web sitesinde ilan edilir ve bölüm raporlarında kayıt altına alınır.</w:t>
      </w:r>
    </w:p>
    <w:p w14:paraId="09735137"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bölümden seçilen 1’i başkan öğretim üyesi, 4’ü üye öğretim elemanlarından oluşur.</w:t>
      </w:r>
    </w:p>
    <w:p w14:paraId="27FF6E0B"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Koordinatörlük başkan, üyeleri ve raportör Hemşirelik Bölüm Başkanlığı tarafından belirlenir.  </w:t>
      </w:r>
    </w:p>
    <w:p w14:paraId="0D2D6548"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Koordinatörlük yıl içinde iki kez toplanır ve toplantı sıklığını gereksinime göre belirler. </w:t>
      </w:r>
    </w:p>
    <w:p w14:paraId="219320FF"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başkan, raportör ve en az bir üye olması durumunda toplanır.</w:t>
      </w:r>
    </w:p>
    <w:p w14:paraId="6AA07BF7"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Koordinatörlüğün Görevleri</w:t>
      </w:r>
    </w:p>
    <w:p w14:paraId="29C0AFDD" w14:textId="387A33D0"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Madde 5- Koordinatörlük görevleri</w:t>
      </w:r>
    </w:p>
    <w:p w14:paraId="602771CC"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Akran Yönderliği ile ilgili esasları belirlemek,</w:t>
      </w:r>
    </w:p>
    <w:p w14:paraId="64458802"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Akran Yönderliği uygulamasını planlamak, uygulamak ve değerlendirmek,</w:t>
      </w:r>
    </w:p>
    <w:p w14:paraId="5A7F99F4"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Akran Yönderliği uygulaması ile ilgili kurul derslerinin/uygulama derslerinin koordinatörleri ile toplantılar düzenlemek,</w:t>
      </w:r>
    </w:p>
    <w:p w14:paraId="6C420EB0"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Yaptığı çalışmaları, önerileri, istek ve ihtiyaçları Hemşirelik Bölüm Başkanlığı’na rapor halinde sunmak.</w:t>
      </w:r>
    </w:p>
    <w:p w14:paraId="04DEEB55"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Başkan ve Koordinatörlük Üyelerinin Görevleri</w:t>
      </w:r>
    </w:p>
    <w:p w14:paraId="76F6CA08" w14:textId="1B6EEB43"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Madde 6- Akran Yönderliği Koordinatörlüğü Başkan ve Üyelerinin görevleri;</w:t>
      </w:r>
    </w:p>
    <w:p w14:paraId="74B190E9" w14:textId="77777777" w:rsidR="00FC06DA" w:rsidRPr="00FC06DA" w:rsidRDefault="00FC06DA" w:rsidP="00FC06DA">
      <w:pPr>
        <w:numPr>
          <w:ilvl w:val="0"/>
          <w:numId w:val="13"/>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lastRenderedPageBreak/>
        <w:t>Koordinatörlüğü temsil etmek ve koordinatörlüğün çalışmalarını yönetmek, çalışma usul ve esaslarının belirlenmesini sağlamak,</w:t>
      </w:r>
    </w:p>
    <w:p w14:paraId="5B112C29" w14:textId="77777777" w:rsidR="00FC06DA" w:rsidRPr="00FC06DA" w:rsidRDefault="00FC06DA" w:rsidP="00FC06DA">
      <w:pPr>
        <w:numPr>
          <w:ilvl w:val="0"/>
          <w:numId w:val="13"/>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ile ilgili her türlü temsil, görevlendirme, iletişim, yazışma vb. konuları koordinatörlük kararıyla Hemşirelik Bölüm Başkanlığı’na bildirmek,</w:t>
      </w:r>
    </w:p>
    <w:p w14:paraId="3CD801ED" w14:textId="77777777" w:rsidR="00FC06DA" w:rsidRPr="00FC06DA" w:rsidRDefault="00FC06DA" w:rsidP="00FC06DA">
      <w:pPr>
        <w:numPr>
          <w:ilvl w:val="0"/>
          <w:numId w:val="13"/>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Her yıl sonunda koordinatörlüğün faaliyet raporunu hazırlamak ve Hemşirelik Bölüm Başkanlığı’na sunmak.</w:t>
      </w:r>
    </w:p>
    <w:p w14:paraId="2830EBFD"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Raportörün Görevleri</w:t>
      </w:r>
    </w:p>
    <w:p w14:paraId="77DA14BC" w14:textId="0ABD63AF" w:rsidR="00FC06DA" w:rsidRPr="00FC06DA" w:rsidRDefault="00FC06DA" w:rsidP="00FC06DA">
      <w:pPr>
        <w:spacing w:line="360" w:lineRule="auto"/>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Madde 7- Raportörün görevleri;</w:t>
      </w:r>
    </w:p>
    <w:p w14:paraId="045A699C" w14:textId="77777777" w:rsidR="00FC06DA" w:rsidRPr="00FC06DA" w:rsidRDefault="00FC06DA" w:rsidP="00FC06DA">
      <w:pPr>
        <w:numPr>
          <w:ilvl w:val="0"/>
          <w:numId w:val="14"/>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 xml:space="preserve">Koordinatörlük toplantı tutanaklarını tutmak, tutanakları üyelere imzalatarak saklanmasını  sağlamak </w:t>
      </w:r>
    </w:p>
    <w:p w14:paraId="1B923C26" w14:textId="77777777" w:rsidR="00FC06DA" w:rsidRPr="00FC06DA" w:rsidRDefault="00FC06DA" w:rsidP="00FC06DA">
      <w:pPr>
        <w:numPr>
          <w:ilvl w:val="0"/>
          <w:numId w:val="14"/>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Koordinatörlük adına yazılacak yazıların hazırlanması, konu ile ilgili bilgi ve belgelerin koordinatörlük dosyasında tutulmasını sağlamak,</w:t>
      </w:r>
    </w:p>
    <w:p w14:paraId="541A334D" w14:textId="77777777" w:rsidR="00FC06DA" w:rsidRPr="00FC06DA" w:rsidRDefault="00FC06DA" w:rsidP="00FC06DA">
      <w:pPr>
        <w:numPr>
          <w:ilvl w:val="0"/>
          <w:numId w:val="14"/>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 xml:space="preserve">Toplantı tarihi, gündemi ve ilgili belgeleri koordinatörlük üyelerine iletilmesini sağlamak. </w:t>
      </w:r>
    </w:p>
    <w:p w14:paraId="02EC9175" w14:textId="601766B4"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Pr>
          <w:rFonts w:ascii="Times New Roman" w:eastAsia="Times New Roman" w:hAnsi="Times New Roman" w:cs="Times New Roman"/>
          <w:bCs/>
          <w:sz w:val="24"/>
          <w:szCs w:val="24"/>
          <w:lang w:bidi="tr-TR"/>
        </w:rPr>
        <w:t>8</w:t>
      </w:r>
      <w:r w:rsidRPr="00FC06DA">
        <w:rPr>
          <w:rFonts w:ascii="Times New Roman" w:eastAsia="Times New Roman" w:hAnsi="Times New Roman" w:cs="Times New Roman"/>
          <w:bCs/>
          <w:sz w:val="24"/>
          <w:szCs w:val="24"/>
          <w:lang w:bidi="tr-TR"/>
        </w:rPr>
        <w:t>- Toplantı Tutanaklarında aşağıdaki bilgiler yer alır:</w:t>
      </w:r>
    </w:p>
    <w:p w14:paraId="4894E77B"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Koordinatörlük adı,</w:t>
      </w:r>
    </w:p>
    <w:p w14:paraId="13813973"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 xml:space="preserve">Toplantı sıra numarası, </w:t>
      </w:r>
    </w:p>
    <w:p w14:paraId="5F859A23"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 xml:space="preserve">Toplantı tarihi (günü, saati), </w:t>
      </w:r>
    </w:p>
    <w:p w14:paraId="237714BF"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Toplantı yeri,</w:t>
      </w:r>
    </w:p>
    <w:p w14:paraId="2A63A9AC"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Toplantıya katılanlar,</w:t>
      </w:r>
    </w:p>
    <w:p w14:paraId="4C70ED7F"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r w:rsidRPr="00FC06DA">
        <w:rPr>
          <w:rFonts w:ascii="Times New Roman" w:eastAsia="Times New Roman" w:hAnsi="Times New Roman" w:cs="Times New Roman"/>
          <w:bCs/>
          <w:sz w:val="24"/>
          <w:szCs w:val="24"/>
          <w:lang w:val="en-US"/>
        </w:rPr>
        <w:t>Toplantı gündemi ve kararlar.</w:t>
      </w:r>
    </w:p>
    <w:p w14:paraId="2353FBF4" w14:textId="77777777" w:rsidR="00FC06DA" w:rsidRDefault="00FC06DA" w:rsidP="00FC06DA">
      <w:pPr>
        <w:spacing w:line="360" w:lineRule="auto"/>
        <w:rPr>
          <w:rFonts w:ascii="Times New Roman" w:eastAsia="Times New Roman" w:hAnsi="Times New Roman" w:cs="Times New Roman"/>
          <w:b/>
          <w:sz w:val="24"/>
          <w:szCs w:val="24"/>
          <w:lang w:bidi="tr-TR"/>
        </w:rPr>
      </w:pPr>
    </w:p>
    <w:p w14:paraId="75E7B4F9" w14:textId="77777777" w:rsidR="00FC06DA" w:rsidRDefault="00FC06DA" w:rsidP="00FC06DA">
      <w:pPr>
        <w:spacing w:line="360" w:lineRule="auto"/>
        <w:rPr>
          <w:rFonts w:ascii="Times New Roman" w:eastAsia="Times New Roman" w:hAnsi="Times New Roman" w:cs="Times New Roman"/>
          <w:b/>
          <w:sz w:val="24"/>
          <w:szCs w:val="24"/>
          <w:lang w:bidi="tr-TR"/>
        </w:rPr>
      </w:pPr>
    </w:p>
    <w:p w14:paraId="61969ABA"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p>
    <w:p w14:paraId="36E16CAB"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lastRenderedPageBreak/>
        <w:t>Akran Yönderliği ile ilgili Esaslar</w:t>
      </w:r>
    </w:p>
    <w:p w14:paraId="4545F6C4" w14:textId="77777777" w:rsidR="00FC06DA" w:rsidRPr="00FC06DA" w:rsidRDefault="00FC06DA" w:rsidP="00FC06DA">
      <w:pPr>
        <w:spacing w:line="360" w:lineRule="auto"/>
        <w:rPr>
          <w:rFonts w:ascii="Times New Roman" w:eastAsia="Times New Roman" w:hAnsi="Times New Roman" w:cs="Times New Roman"/>
          <w:b/>
          <w:bCs/>
          <w:sz w:val="24"/>
          <w:szCs w:val="24"/>
          <w:lang w:bidi="tr-TR"/>
        </w:rPr>
      </w:pPr>
      <w:r w:rsidRPr="00FC06DA">
        <w:rPr>
          <w:rFonts w:ascii="Times New Roman" w:eastAsia="Times New Roman" w:hAnsi="Times New Roman" w:cs="Times New Roman"/>
          <w:b/>
          <w:bCs/>
          <w:sz w:val="24"/>
          <w:szCs w:val="24"/>
          <w:lang w:bidi="tr-TR"/>
        </w:rPr>
        <w:t xml:space="preserve">Akran Yönderliği </w:t>
      </w:r>
    </w:p>
    <w:p w14:paraId="281886B6" w14:textId="634E7026"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9: </w:t>
      </w:r>
    </w:p>
    <w:p w14:paraId="4FF4BA53"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 Akran Yönderliği Uygulaması, bölümün ders kataloğunda yer alan laboratuvar ve klinik uygulaması olan mesleki dersleri kapsar. Bu dersler; HSH105 Sağlık ve Hemşirelik I, HSH116 Sağlık ve Hemşirelik II, HSH219 Yaşam boyu sağlık ve sağlığı geliştirme, HSH236/242 Sağlık Durumunda Farklılaşma ve Bakım I, HSH 301 Sağlık Durumunda Farklılaşma ve Bakım II, HSH320/336 Karmaşık Sağlık Sorunlarında Bakım, HSH423/424 Mesleki Uygulamalar I/II, HSH332 Sağlık Hizmetlerinde Bakım Yönetimi, HSH244 Yaz Stajı I, HSH338 Yaz Stajı II’dir.</w:t>
      </w:r>
    </w:p>
    <w:p w14:paraId="7A9CE38E"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b) Öğrencilerin yarıyıl içi laboratuvar ve klinik uygulamaların başlangıç ve bitiş tarihleri her Akademik Yıl başında ders koordinatörleri tarafından belirlenerek öğrencilere duyurulur. Geçerli nedenlerle uygulamaların belirlenen bu tarihler dışında yapılabilmesi, Bölüm Başkanlığı’nın iznine bağlıdır. </w:t>
      </w:r>
      <w:r w:rsidRPr="00FC06DA">
        <w:rPr>
          <w:rFonts w:ascii="Times New Roman" w:eastAsia="Times New Roman" w:hAnsi="Times New Roman" w:cs="Times New Roman"/>
          <w:bCs/>
          <w:sz w:val="24"/>
          <w:szCs w:val="24"/>
          <w:lang w:bidi="tr-TR"/>
        </w:rPr>
        <w:cr/>
        <w:t>c)  Laboratuvar ve klinik uygulamalarında akran yönderliği gönüllülük esaslıdır.</w:t>
      </w:r>
    </w:p>
    <w:p w14:paraId="6FD2C3E1"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d) Laboratuvar uygulamalarında akran yönderliği uygulamasına 3 hafta üst üste katılmayan öğrenciler uygulamadan çıkarılır.</w:t>
      </w:r>
    </w:p>
    <w:p w14:paraId="03B19457"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e) Bölüm öğrencilerinin laboratuvar ve klinik uygulamalar kapsamında gerçekleşen akran yönderliği uygulaması, Başkent Üniversitesi Mesleki Beceri Laboratuvarında, Üniversite’ye bağlı hastanelerde ve Bölüm Başkanlığı’nca uygun görülen yurt içi sağlık kurumlarında öğretim elemanı ve hemşire kontrolünde yapılır. Laboratuvar ve klinik uygulamalar, ders koordinatörlerinin kabul edebilecekleri zorunlu nedenler dışında, başlanan kurum veya tedavi ünitesinde bitirilir.</w:t>
      </w:r>
    </w:p>
    <w:p w14:paraId="4E947BF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f) Laboratuvar ve klinik uygulamalar kapsamında gerçekleşen akran yönderliği uygulaması, bölüm başkanlığı tarafından belirlenmiş ders kurulunda yer alan öğretim elemanları sorumluluğunda yürütülür. </w:t>
      </w:r>
    </w:p>
    <w:p w14:paraId="31655D19"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lastRenderedPageBreak/>
        <w:t>h) Akran yönderliği uygulamasında yer alan öğretim elemanları ve öğrenciler, Akran Yönderliği Koordinatörlüğünce belirlenen izlem ve değerlendirme formları ile birbirini değerlendirir.</w:t>
      </w:r>
    </w:p>
    <w:p w14:paraId="18B146CD"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I) Akran yönderliği uygulaması kapsamında öğrencilere hiçbir ödeme yapılmaz.</w:t>
      </w:r>
    </w:p>
    <w:p w14:paraId="63F5DB3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İ) Laboratuvar ve klinik uygulama kapsamında akran yönderliği uygulamasında yer alan öğrenciler aynı zamanda, ‘’Staj ve Mesleki Uygulama Koordinatörlüğü’’ usul ve esaslarına tabidir.</w:t>
      </w:r>
    </w:p>
    <w:p w14:paraId="01BF1BD0"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Akran Yönderliği Yapan Öğrencinin Sorumlulukları</w:t>
      </w:r>
    </w:p>
    <w:p w14:paraId="1B9AA8C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Madde 11:</w:t>
      </w:r>
    </w:p>
    <w:p w14:paraId="174A505D" w14:textId="77777777" w:rsidR="00FC06DA" w:rsidRPr="00FC06DA" w:rsidRDefault="00FC06DA" w:rsidP="00FC06DA">
      <w:pPr>
        <w:numPr>
          <w:ilvl w:val="0"/>
          <w:numId w:val="18"/>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Akran Yönderliği kapsamında öğrencilerin ulaşması beklenen amaç ve hedefler şunlardır:</w:t>
      </w:r>
    </w:p>
    <w:p w14:paraId="18F9B762" w14:textId="77777777" w:rsidR="00FC06DA" w:rsidRPr="00FC06DA" w:rsidRDefault="00FC06DA" w:rsidP="00FC06DA">
      <w:pPr>
        <w:numPr>
          <w:ilvl w:val="0"/>
          <w:numId w:val="17"/>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Laboratuvar uygulaması kapsamında yapılan akran yönderliği için;</w:t>
      </w:r>
    </w:p>
    <w:p w14:paraId="3EFCFBE6"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Öğretim elemanı gözetiminde ve sorumluğunda;</w:t>
      </w:r>
    </w:p>
    <w:p w14:paraId="0A588378"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Alt sınıf öğrencilerine laboratuvar uygulamalarında rehberlik etmek.</w:t>
      </w:r>
    </w:p>
    <w:p w14:paraId="00B84F11"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Uygulama öncesi hazırlıkları gözden geçirmek.</w:t>
      </w:r>
    </w:p>
    <w:p w14:paraId="39BDE2B1"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'Klinik Becerileri Değerlendirme Kontrol Listeleri'ne hazırlanarak gelmek.</w:t>
      </w:r>
    </w:p>
    <w:p w14:paraId="44AE7DE3"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Derslerin laboratuvar uygulamalarında yapılan demonstrasyonlara katılmak.</w:t>
      </w:r>
    </w:p>
    <w:p w14:paraId="75204DBF"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Her laboratuvar uygulamalarında yaklaşık 5-7 akranı ile birlikte çalışmak.</w:t>
      </w:r>
    </w:p>
    <w:p w14:paraId="735381E2"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Beceri uygulamalarını gözlemlemek ve yapıcı geri bildirim sunmak (Küçük grup uygulamaları sırasında kontrol listeleri aracılığıyla öğrencilerin uygulamalarını takip ederek, gerekli beceri kazanımı elde etmelerine yardımcı olmak).</w:t>
      </w:r>
    </w:p>
    <w:p w14:paraId="65AAB1B6"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Küçük grup uygulamaları sırasında gruba liderlik ederek akranlarının öğrenmelerini, soru sormalarını desteklemek.</w:t>
      </w:r>
    </w:p>
    <w:p w14:paraId="607081A2"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Alt sınıf öğrencileriyle kurduğu ilişkilerde profesyonel sınırlarını korumak.</w:t>
      </w:r>
    </w:p>
    <w:p w14:paraId="572A20FB"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lastRenderedPageBreak/>
        <w:t>Her türlü ayrımcılıktan uzak, eşitlikçi ve kapsayıcı bir iletişim dili benimsenmek.</w:t>
      </w:r>
    </w:p>
    <w:p w14:paraId="06402410"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Akademik sorumluluklar çerçevesinde etik kurallara uygun davranmak.</w:t>
      </w:r>
    </w:p>
    <w:p w14:paraId="65B43C59"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Gerektiğinde danışman öğretim elemanına geri bildirimde bulunmak.</w:t>
      </w:r>
    </w:p>
    <w:p w14:paraId="073AE201" w14:textId="77777777" w:rsidR="00FC06DA" w:rsidRPr="00FC06DA" w:rsidRDefault="00FC06DA" w:rsidP="00FC06DA">
      <w:pPr>
        <w:numPr>
          <w:ilvl w:val="0"/>
          <w:numId w:val="17"/>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Klinik uygulama kapsamında yapılan akran yönderliği için;</w:t>
      </w:r>
    </w:p>
    <w:p w14:paraId="78FCE6C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Öğretim elemanı gözetiminde ve sorumluğunda; </w:t>
      </w:r>
    </w:p>
    <w:p w14:paraId="192F274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öncesi ve sonrası alt sınıf öğrencilerine rehberlik etmek.</w:t>
      </w:r>
    </w:p>
    <w:p w14:paraId="4102C2B5"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sürecinde gözlem yapmak.</w:t>
      </w:r>
    </w:p>
    <w:p w14:paraId="21F47385"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sürecinde uygulamalarda destek sağlamak.</w:t>
      </w:r>
    </w:p>
    <w:p w14:paraId="3A008005"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sürecinde sağlıklı/hasta birey, ekip ve akranların iletişim becerilerinde destek sağlamak.</w:t>
      </w:r>
    </w:p>
    <w:p w14:paraId="403C1D54"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Alt sınıf öğrencileriyle kurduğu ilişkilerde profesyonel sınırlarını korumak.</w:t>
      </w:r>
    </w:p>
    <w:p w14:paraId="5D3DED5D"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Her türlü ayrımcılıktan uzak, eşitlikçi ve kapsayıcı bir iletişim dili benimsenmek.</w:t>
      </w:r>
    </w:p>
    <w:p w14:paraId="2BC7FE6D"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Gizlilik, profesyonellik ve hasta güvenliğini temel almak.</w:t>
      </w:r>
    </w:p>
    <w:p w14:paraId="327855D1"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alanda öğrenci yetki sınırlarını aşmamak.</w:t>
      </w:r>
    </w:p>
    <w:p w14:paraId="4D8111EF"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Hasta değerlendirme, girişim uygulama kararı verme gibi bağımsız görevler üstlenemeyeceğini bilmek.</w:t>
      </w:r>
    </w:p>
    <w:p w14:paraId="6B99E3F3"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Geri bildirim vererek yönderlik yaptığı öğrencilerin gelişimlerine katkı sağlamak.</w:t>
      </w:r>
    </w:p>
    <w:p w14:paraId="09CAD139"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Akademik sorumluluklar çerçevesinde etik kurallara uygun davranmak.</w:t>
      </w:r>
    </w:p>
    <w:p w14:paraId="44C93992"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Gerektiğinde danışman öğretim elemanına geri bildirimde bulunmak.</w:t>
      </w:r>
    </w:p>
    <w:p w14:paraId="1CD0F287" w14:textId="77777777" w:rsidR="00FC06DA" w:rsidRPr="00FC06DA" w:rsidRDefault="00FC06DA" w:rsidP="00FC06DA">
      <w:pPr>
        <w:spacing w:line="360" w:lineRule="auto"/>
        <w:jc w:val="both"/>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Akran Yönderliği Koordinatörlüğü Üyeleri:</w:t>
      </w:r>
    </w:p>
    <w:p w14:paraId="7B0367E8" w14:textId="77777777" w:rsidR="001D54BA" w:rsidRPr="001D54BA" w:rsidRDefault="001D54BA" w:rsidP="001D54BA">
      <w:pPr>
        <w:spacing w:line="276" w:lineRule="auto"/>
        <w:jc w:val="both"/>
        <w:rPr>
          <w:rFonts w:ascii="Times New Roman" w:eastAsia="Times New Roman" w:hAnsi="Times New Roman" w:cs="Times New Roman"/>
          <w:bCs/>
          <w:sz w:val="24"/>
          <w:szCs w:val="24"/>
          <w:lang w:bidi="tr-TR"/>
        </w:rPr>
      </w:pPr>
      <w:r w:rsidRPr="001D54BA">
        <w:rPr>
          <w:rFonts w:ascii="Times New Roman" w:eastAsia="Times New Roman" w:hAnsi="Times New Roman" w:cs="Times New Roman"/>
          <w:bCs/>
          <w:sz w:val="24"/>
          <w:szCs w:val="24"/>
          <w:lang w:bidi="tr-TR"/>
        </w:rPr>
        <w:t>Öğr.Gör. Betül Şahin Kılınç (Başkan)</w:t>
      </w:r>
    </w:p>
    <w:p w14:paraId="4CB632DB" w14:textId="77777777" w:rsidR="001D54BA" w:rsidRPr="001D54BA" w:rsidRDefault="001D54BA" w:rsidP="001D54BA">
      <w:pPr>
        <w:spacing w:line="276" w:lineRule="auto"/>
        <w:jc w:val="both"/>
        <w:rPr>
          <w:rFonts w:ascii="Times New Roman" w:eastAsia="Times New Roman" w:hAnsi="Times New Roman" w:cs="Times New Roman"/>
          <w:bCs/>
          <w:sz w:val="24"/>
          <w:szCs w:val="24"/>
          <w:lang w:bidi="tr-TR"/>
        </w:rPr>
      </w:pPr>
      <w:r w:rsidRPr="001D54BA">
        <w:rPr>
          <w:rFonts w:ascii="Times New Roman" w:eastAsia="Times New Roman" w:hAnsi="Times New Roman" w:cs="Times New Roman"/>
          <w:bCs/>
          <w:sz w:val="24"/>
          <w:szCs w:val="24"/>
          <w:lang w:bidi="tr-TR"/>
        </w:rPr>
        <w:t>Araş.Gör. Esma Köylü (Rapörtör)</w:t>
      </w:r>
    </w:p>
    <w:p w14:paraId="04C9D3E7" w14:textId="77777777" w:rsidR="001D54BA" w:rsidRPr="001D54BA" w:rsidRDefault="001D54BA" w:rsidP="001D54BA">
      <w:pPr>
        <w:spacing w:line="276" w:lineRule="auto"/>
        <w:jc w:val="both"/>
        <w:rPr>
          <w:rFonts w:ascii="Times New Roman" w:eastAsia="Times New Roman" w:hAnsi="Times New Roman" w:cs="Times New Roman"/>
          <w:bCs/>
          <w:sz w:val="24"/>
          <w:szCs w:val="24"/>
          <w:lang w:bidi="tr-TR"/>
        </w:rPr>
      </w:pPr>
      <w:r w:rsidRPr="001D54BA">
        <w:rPr>
          <w:rFonts w:ascii="Times New Roman" w:eastAsia="Times New Roman" w:hAnsi="Times New Roman" w:cs="Times New Roman"/>
          <w:bCs/>
          <w:sz w:val="24"/>
          <w:szCs w:val="24"/>
          <w:lang w:bidi="tr-TR"/>
        </w:rPr>
        <w:t>Prof. Dr. Ebru Akgün Çıtak (Üye)</w:t>
      </w:r>
    </w:p>
    <w:p w14:paraId="4DD2FE50" w14:textId="77777777" w:rsidR="001D54BA" w:rsidRPr="001D54BA" w:rsidRDefault="001D54BA" w:rsidP="001D54BA">
      <w:pPr>
        <w:spacing w:line="276" w:lineRule="auto"/>
        <w:jc w:val="both"/>
        <w:rPr>
          <w:rFonts w:ascii="Times New Roman" w:eastAsia="Times New Roman" w:hAnsi="Times New Roman" w:cs="Times New Roman"/>
          <w:bCs/>
          <w:sz w:val="24"/>
          <w:szCs w:val="24"/>
          <w:lang w:bidi="tr-TR"/>
        </w:rPr>
      </w:pPr>
      <w:r w:rsidRPr="001D54BA">
        <w:rPr>
          <w:rFonts w:ascii="Times New Roman" w:eastAsia="Times New Roman" w:hAnsi="Times New Roman" w:cs="Times New Roman"/>
          <w:bCs/>
          <w:sz w:val="24"/>
          <w:szCs w:val="24"/>
          <w:lang w:bidi="tr-TR"/>
        </w:rPr>
        <w:lastRenderedPageBreak/>
        <w:t>Arş. Gör. Kübra Nur Kabakçı Sarıdağ (Üye)</w:t>
      </w:r>
    </w:p>
    <w:p w14:paraId="32732226" w14:textId="77777777" w:rsidR="001D54BA" w:rsidRPr="001D54BA" w:rsidRDefault="001D54BA" w:rsidP="001D54BA">
      <w:pPr>
        <w:spacing w:line="276" w:lineRule="auto"/>
        <w:jc w:val="both"/>
        <w:rPr>
          <w:rFonts w:ascii="Times New Roman" w:eastAsia="Times New Roman" w:hAnsi="Times New Roman" w:cs="Times New Roman"/>
          <w:bCs/>
          <w:sz w:val="24"/>
          <w:szCs w:val="24"/>
          <w:lang w:bidi="tr-TR"/>
        </w:rPr>
      </w:pPr>
      <w:r w:rsidRPr="001D54BA">
        <w:rPr>
          <w:rFonts w:ascii="Times New Roman" w:eastAsia="Times New Roman" w:hAnsi="Times New Roman" w:cs="Times New Roman"/>
          <w:bCs/>
          <w:sz w:val="24"/>
          <w:szCs w:val="24"/>
          <w:lang w:bidi="tr-TR"/>
        </w:rPr>
        <w:t>Arş. Gör. Rukiye Kevser Sağlam (Üye)</w:t>
      </w:r>
    </w:p>
    <w:p w14:paraId="05F1D28A" w14:textId="77777777" w:rsidR="001D54BA" w:rsidRPr="001D54BA" w:rsidRDefault="001D54BA" w:rsidP="001D54BA">
      <w:pPr>
        <w:spacing w:line="276" w:lineRule="auto"/>
        <w:jc w:val="both"/>
        <w:rPr>
          <w:rFonts w:ascii="Times New Roman" w:eastAsia="Times New Roman" w:hAnsi="Times New Roman" w:cs="Times New Roman"/>
          <w:bCs/>
          <w:sz w:val="24"/>
          <w:szCs w:val="24"/>
          <w:lang w:bidi="tr-TR"/>
        </w:rPr>
      </w:pPr>
      <w:r w:rsidRPr="001D54BA">
        <w:rPr>
          <w:rFonts w:ascii="Times New Roman" w:eastAsia="Times New Roman" w:hAnsi="Times New Roman" w:cs="Times New Roman"/>
          <w:bCs/>
          <w:sz w:val="24"/>
          <w:szCs w:val="24"/>
          <w:lang w:bidi="tr-TR"/>
        </w:rPr>
        <w:t>Öğrenci Sıla Güler (Üye)</w:t>
      </w:r>
    </w:p>
    <w:p w14:paraId="3F9C700D" w14:textId="2926BD98" w:rsidR="00741ED4" w:rsidRPr="001434C8" w:rsidRDefault="001D54BA" w:rsidP="001D54BA">
      <w:pPr>
        <w:spacing w:line="276" w:lineRule="auto"/>
        <w:jc w:val="both"/>
        <w:rPr>
          <w:rFonts w:ascii="Times New Roman" w:eastAsia="Times New Roman" w:hAnsi="Times New Roman" w:cs="Times New Roman"/>
          <w:bCs/>
          <w:sz w:val="24"/>
          <w:szCs w:val="24"/>
          <w:lang w:bidi="tr-TR"/>
        </w:rPr>
      </w:pPr>
      <w:r w:rsidRPr="001D54BA">
        <w:rPr>
          <w:rFonts w:ascii="Times New Roman" w:eastAsia="Times New Roman" w:hAnsi="Times New Roman" w:cs="Times New Roman"/>
          <w:bCs/>
          <w:sz w:val="24"/>
          <w:szCs w:val="24"/>
          <w:lang w:bidi="tr-TR"/>
        </w:rPr>
        <w:t>Öğrenci Sevinç Ertaş (Üye)</w:t>
      </w:r>
    </w:p>
    <w:sectPr w:rsidR="00741ED4" w:rsidRPr="001434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A67C" w14:textId="77777777" w:rsidR="00C233DB" w:rsidRDefault="00C233DB" w:rsidP="004F4D69">
      <w:pPr>
        <w:spacing w:after="0" w:line="240" w:lineRule="auto"/>
      </w:pPr>
      <w:r>
        <w:separator/>
      </w:r>
    </w:p>
  </w:endnote>
  <w:endnote w:type="continuationSeparator" w:id="0">
    <w:p w14:paraId="6F0536E2" w14:textId="77777777" w:rsidR="00C233DB" w:rsidRDefault="00C233DB" w:rsidP="004F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159D" w14:textId="77777777" w:rsidR="001D54BA" w:rsidRDefault="001D54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62"/>
      <w:gridCol w:w="4100"/>
    </w:tblGrid>
    <w:tr w:rsidR="004F4D69" w:rsidRPr="002546A6" w14:paraId="29EDEE18" w14:textId="77777777" w:rsidTr="001B34ED">
      <w:trPr>
        <w:trHeight w:val="218"/>
      </w:trPr>
      <w:tc>
        <w:tcPr>
          <w:tcW w:w="2738" w:type="pct"/>
          <w:tcBorders>
            <w:top w:val="single" w:sz="4" w:space="0" w:color="000000"/>
            <w:left w:val="single" w:sz="4" w:space="0" w:color="000000"/>
            <w:bottom w:val="single" w:sz="4" w:space="0" w:color="auto"/>
            <w:right w:val="single" w:sz="4" w:space="0" w:color="000000"/>
          </w:tcBorders>
        </w:tcPr>
        <w:p w14:paraId="06EB2162" w14:textId="77777777" w:rsidR="004F4D69" w:rsidRPr="002546A6" w:rsidRDefault="004F4D69" w:rsidP="004F4D69">
          <w:pPr>
            <w:tabs>
              <w:tab w:val="center" w:pos="4536"/>
              <w:tab w:val="right" w:pos="9072"/>
            </w:tabs>
            <w:spacing w:after="0" w:line="240" w:lineRule="auto"/>
            <w:jc w:val="center"/>
            <w:rPr>
              <w:rFonts w:ascii="Times New Roman" w:eastAsia="Times New Roman" w:hAnsi="Times New Roman" w:cs="Times New Roman"/>
              <w:color w:val="000000"/>
            </w:rPr>
          </w:pPr>
          <w:r w:rsidRPr="002546A6">
            <w:rPr>
              <w:rFonts w:ascii="Times New Roman" w:eastAsia="Times New Roman" w:hAnsi="Times New Roman" w:cs="Times New Roman"/>
              <w:color w:val="000000"/>
            </w:rPr>
            <w:t>Hazırlayan</w:t>
          </w:r>
        </w:p>
      </w:tc>
      <w:tc>
        <w:tcPr>
          <w:tcW w:w="2262" w:type="pct"/>
          <w:tcBorders>
            <w:top w:val="single" w:sz="4" w:space="0" w:color="000000"/>
            <w:left w:val="single" w:sz="4" w:space="0" w:color="000000"/>
            <w:bottom w:val="single" w:sz="4" w:space="0" w:color="auto"/>
            <w:right w:val="single" w:sz="4" w:space="0" w:color="000000"/>
          </w:tcBorders>
        </w:tcPr>
        <w:p w14:paraId="056C61BB" w14:textId="77777777" w:rsidR="004F4D69" w:rsidRPr="002546A6" w:rsidRDefault="004F4D69" w:rsidP="004F4D69">
          <w:pPr>
            <w:tabs>
              <w:tab w:val="center" w:pos="4536"/>
              <w:tab w:val="right" w:pos="9072"/>
            </w:tabs>
            <w:spacing w:after="0" w:line="240" w:lineRule="auto"/>
            <w:jc w:val="center"/>
            <w:rPr>
              <w:rFonts w:ascii="Times New Roman" w:eastAsia="Times New Roman" w:hAnsi="Times New Roman" w:cs="Times New Roman"/>
              <w:color w:val="000000"/>
            </w:rPr>
          </w:pPr>
          <w:r w:rsidRPr="002546A6">
            <w:rPr>
              <w:rFonts w:ascii="Times New Roman" w:eastAsia="Times New Roman" w:hAnsi="Times New Roman" w:cs="Times New Roman"/>
              <w:color w:val="000000"/>
            </w:rPr>
            <w:t>Onaylayan</w:t>
          </w:r>
        </w:p>
      </w:tc>
    </w:tr>
    <w:tr w:rsidR="004F4D69" w:rsidRPr="002546A6" w14:paraId="6ED3175A" w14:textId="77777777" w:rsidTr="001B34ED">
      <w:trPr>
        <w:trHeight w:val="397"/>
      </w:trPr>
      <w:tc>
        <w:tcPr>
          <w:tcW w:w="2738" w:type="pct"/>
          <w:tcBorders>
            <w:top w:val="single" w:sz="4" w:space="0" w:color="auto"/>
            <w:left w:val="single" w:sz="4" w:space="0" w:color="000000"/>
            <w:bottom w:val="single" w:sz="4" w:space="0" w:color="000000"/>
            <w:right w:val="single" w:sz="4" w:space="0" w:color="000000"/>
          </w:tcBorders>
        </w:tcPr>
        <w:p w14:paraId="52CB72BF" w14:textId="77777777" w:rsidR="001D54BA" w:rsidRPr="003F4123" w:rsidRDefault="001D54BA" w:rsidP="001D54BA">
          <w:pPr>
            <w:tabs>
              <w:tab w:val="center" w:pos="4536"/>
              <w:tab w:val="right" w:pos="9072"/>
            </w:tabs>
            <w:spacing w:after="0" w:line="240" w:lineRule="auto"/>
            <w:jc w:val="center"/>
            <w:rPr>
              <w:rFonts w:ascii="Times New Roman" w:eastAsia="Times New Roman" w:hAnsi="Times New Roman" w:cs="Times New Roman"/>
              <w:color w:val="000000"/>
              <w:sz w:val="20"/>
              <w:szCs w:val="20"/>
              <w:lang w:val="en-AU" w:eastAsia="en-US"/>
            </w:rPr>
          </w:pPr>
          <w:r w:rsidRPr="003F4123">
            <w:rPr>
              <w:rFonts w:ascii="Times New Roman" w:eastAsia="Times New Roman" w:hAnsi="Times New Roman" w:cs="Times New Roman"/>
              <w:color w:val="000000"/>
              <w:sz w:val="20"/>
              <w:szCs w:val="20"/>
              <w:lang w:val="en-AU" w:eastAsia="en-US"/>
            </w:rPr>
            <w:t>Dr. Öğr. Üyesi Elif Budak Ertürk</w:t>
          </w:r>
        </w:p>
        <w:p w14:paraId="61FDEDCA" w14:textId="77777777" w:rsidR="001D54BA" w:rsidRPr="003F4123" w:rsidRDefault="001D54BA" w:rsidP="001D54BA">
          <w:pPr>
            <w:tabs>
              <w:tab w:val="center" w:pos="4536"/>
              <w:tab w:val="right" w:pos="9072"/>
            </w:tabs>
            <w:spacing w:after="0" w:line="240" w:lineRule="auto"/>
            <w:jc w:val="center"/>
            <w:rPr>
              <w:rFonts w:ascii="Times New Roman" w:eastAsia="Times New Roman" w:hAnsi="Times New Roman" w:cs="Times New Roman"/>
              <w:color w:val="000000"/>
              <w:sz w:val="20"/>
              <w:szCs w:val="20"/>
              <w:lang w:val="en-AU" w:eastAsia="en-US"/>
            </w:rPr>
          </w:pPr>
          <w:r w:rsidRPr="003F4123">
            <w:rPr>
              <w:rFonts w:ascii="Times New Roman" w:eastAsia="Times New Roman" w:hAnsi="Times New Roman" w:cs="Times New Roman"/>
              <w:color w:val="000000"/>
              <w:sz w:val="20"/>
              <w:szCs w:val="20"/>
              <w:lang w:val="en-AU" w:eastAsia="en-US"/>
            </w:rPr>
            <w:t>Öğr. Gör. İlçim Ercan Koyuncu</w:t>
          </w:r>
        </w:p>
        <w:p w14:paraId="13A15777" w14:textId="65984781" w:rsidR="004F4D69" w:rsidRPr="002546A6" w:rsidRDefault="001D54BA" w:rsidP="001D54BA">
          <w:pPr>
            <w:tabs>
              <w:tab w:val="center" w:pos="4536"/>
              <w:tab w:val="right" w:pos="9072"/>
            </w:tabs>
            <w:spacing w:after="0" w:line="240" w:lineRule="auto"/>
            <w:jc w:val="center"/>
            <w:rPr>
              <w:rFonts w:ascii="Times New Roman" w:eastAsia="Times New Roman" w:hAnsi="Times New Roman" w:cs="Times New Roman"/>
              <w:color w:val="000000"/>
              <w:sz w:val="20"/>
              <w:szCs w:val="20"/>
            </w:rPr>
          </w:pPr>
          <w:r w:rsidRPr="003F4123">
            <w:rPr>
              <w:rFonts w:ascii="Times New Roman" w:eastAsia="Times New Roman" w:hAnsi="Times New Roman" w:cs="Times New Roman"/>
              <w:color w:val="000000"/>
              <w:sz w:val="20"/>
              <w:szCs w:val="20"/>
              <w:lang w:val="en-AU" w:eastAsia="en-US"/>
            </w:rPr>
            <w:t>Arş. Gör. Tuğçe Uçgun</w:t>
          </w:r>
        </w:p>
      </w:tc>
      <w:tc>
        <w:tcPr>
          <w:tcW w:w="2262" w:type="pct"/>
          <w:tcBorders>
            <w:top w:val="single" w:sz="4" w:space="0" w:color="auto"/>
            <w:left w:val="single" w:sz="4" w:space="0" w:color="000000"/>
            <w:bottom w:val="single" w:sz="4" w:space="0" w:color="000000"/>
            <w:right w:val="single" w:sz="4" w:space="0" w:color="000000"/>
          </w:tcBorders>
          <w:vAlign w:val="center"/>
        </w:tcPr>
        <w:p w14:paraId="2FA52D99" w14:textId="430946EF" w:rsidR="004F4D69" w:rsidRPr="002546A6" w:rsidRDefault="001D54BA" w:rsidP="004F4D69">
          <w:pP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 Dr. Azize Karahan</w:t>
          </w:r>
        </w:p>
      </w:tc>
    </w:tr>
  </w:tbl>
  <w:p w14:paraId="2D31F792" w14:textId="77777777" w:rsidR="004F4D69" w:rsidRDefault="004F4D69" w:rsidP="004F4D6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A0F5" w14:textId="77777777" w:rsidR="001D54BA" w:rsidRDefault="001D54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EB29" w14:textId="77777777" w:rsidR="00C233DB" w:rsidRDefault="00C233DB" w:rsidP="004F4D69">
      <w:pPr>
        <w:spacing w:after="0" w:line="240" w:lineRule="auto"/>
      </w:pPr>
      <w:r>
        <w:separator/>
      </w:r>
    </w:p>
  </w:footnote>
  <w:footnote w:type="continuationSeparator" w:id="0">
    <w:p w14:paraId="003A8BD5" w14:textId="77777777" w:rsidR="00C233DB" w:rsidRDefault="00C233DB" w:rsidP="004F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C1E" w14:textId="77777777" w:rsidR="001D54BA" w:rsidRDefault="001D54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6015"/>
      <w:gridCol w:w="1680"/>
      <w:gridCol w:w="1707"/>
    </w:tblGrid>
    <w:tr w:rsidR="004F4D69" w:rsidRPr="004F4D69" w14:paraId="422C9C53" w14:textId="77777777" w:rsidTr="001B34ED">
      <w:trPr>
        <w:trHeight w:val="250"/>
      </w:trPr>
      <w:tc>
        <w:tcPr>
          <w:tcW w:w="1230" w:type="dxa"/>
          <w:vMerge w:val="restart"/>
          <w:vAlign w:val="center"/>
        </w:tcPr>
        <w:p w14:paraId="039C5DC7" w14:textId="13F49505"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r w:rsidRPr="004F4D69">
            <w:rPr>
              <w:rFonts w:ascii="Times New Roman" w:eastAsia="Times New Roman" w:hAnsi="Times New Roman" w:cs="Times New Roman"/>
              <w:noProof/>
              <w:color w:val="000000"/>
            </w:rPr>
            <w:drawing>
              <wp:inline distT="0" distB="0" distL="0" distR="0" wp14:anchorId="6B710053" wp14:editId="69265D05">
                <wp:extent cx="654817" cy="572760"/>
                <wp:effectExtent l="0" t="0" r="0" b="0"/>
                <wp:docPr id="5"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6015" w:type="dxa"/>
          <w:vMerge w:val="restart"/>
          <w:vAlign w:val="center"/>
        </w:tcPr>
        <w:p w14:paraId="20C6439B"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8"/>
              <w:szCs w:val="28"/>
            </w:rPr>
          </w:pPr>
          <w:r w:rsidRPr="004F4D69">
            <w:rPr>
              <w:rFonts w:ascii="Times New Roman" w:eastAsia="Times New Roman" w:hAnsi="Times New Roman" w:cs="Times New Roman"/>
              <w:b/>
              <w:color w:val="000000"/>
              <w:sz w:val="28"/>
              <w:szCs w:val="28"/>
            </w:rPr>
            <w:t>SAĞLIK BİLİMLERİ FAKÜLTESİ</w:t>
          </w:r>
        </w:p>
        <w:p w14:paraId="711C6081"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8"/>
              <w:szCs w:val="28"/>
            </w:rPr>
          </w:pPr>
          <w:r w:rsidRPr="004F4D69">
            <w:rPr>
              <w:rFonts w:ascii="Times New Roman" w:eastAsia="Times New Roman" w:hAnsi="Times New Roman" w:cs="Times New Roman"/>
              <w:b/>
              <w:color w:val="000000"/>
              <w:sz w:val="28"/>
              <w:szCs w:val="28"/>
            </w:rPr>
            <w:t>HEMŞİRELİK BÖLÜMÜ</w:t>
          </w:r>
        </w:p>
        <w:p w14:paraId="68AF34D7"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rPr>
          </w:pPr>
          <w:r w:rsidRPr="004F4D69">
            <w:rPr>
              <w:rFonts w:ascii="Times New Roman" w:eastAsia="Times New Roman" w:hAnsi="Times New Roman" w:cs="Times New Roman"/>
              <w:b/>
              <w:color w:val="000000"/>
              <w:sz w:val="28"/>
              <w:szCs w:val="28"/>
            </w:rPr>
            <w:t>TALİMATLAR</w:t>
          </w:r>
        </w:p>
      </w:tc>
      <w:tc>
        <w:tcPr>
          <w:tcW w:w="1680" w:type="dxa"/>
        </w:tcPr>
        <w:p w14:paraId="248AFF3D"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Doküman No</w:t>
          </w:r>
        </w:p>
      </w:tc>
      <w:tc>
        <w:tcPr>
          <w:tcW w:w="1707" w:type="dxa"/>
        </w:tcPr>
        <w:p w14:paraId="036E868E" w14:textId="7E47294D"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SBF.TLMT.0</w:t>
          </w:r>
          <w:r w:rsidR="00FC06DA">
            <w:rPr>
              <w:rFonts w:ascii="Times New Roman" w:eastAsia="Times New Roman" w:hAnsi="Times New Roman" w:cs="Times New Roman"/>
              <w:color w:val="000000"/>
              <w:sz w:val="18"/>
              <w:szCs w:val="18"/>
            </w:rPr>
            <w:t>40</w:t>
          </w:r>
        </w:p>
      </w:tc>
    </w:tr>
    <w:tr w:rsidR="004F4D69" w:rsidRPr="004F4D69" w14:paraId="51D98A8A" w14:textId="77777777" w:rsidTr="001B34ED">
      <w:trPr>
        <w:trHeight w:val="158"/>
      </w:trPr>
      <w:tc>
        <w:tcPr>
          <w:tcW w:w="1230" w:type="dxa"/>
          <w:vMerge/>
          <w:vAlign w:val="center"/>
        </w:tcPr>
        <w:p w14:paraId="4475F278"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7BE3C905"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6CA3C671"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Yayın Tarihi</w:t>
          </w:r>
        </w:p>
      </w:tc>
      <w:tc>
        <w:tcPr>
          <w:tcW w:w="1707" w:type="dxa"/>
        </w:tcPr>
        <w:p w14:paraId="6200C02E"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06.01.2023</w:t>
          </w:r>
        </w:p>
      </w:tc>
    </w:tr>
    <w:tr w:rsidR="004F4D69" w:rsidRPr="004F4D69" w14:paraId="6D657A91" w14:textId="77777777" w:rsidTr="001B34ED">
      <w:trPr>
        <w:trHeight w:val="175"/>
      </w:trPr>
      <w:tc>
        <w:tcPr>
          <w:tcW w:w="1230" w:type="dxa"/>
          <w:vMerge/>
          <w:vAlign w:val="center"/>
        </w:tcPr>
        <w:p w14:paraId="21A4A434"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443C3116"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5433FCCC"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Revizyon Tarihi</w:t>
          </w:r>
        </w:p>
      </w:tc>
      <w:tc>
        <w:tcPr>
          <w:tcW w:w="1707" w:type="dxa"/>
        </w:tcPr>
        <w:p w14:paraId="6975F5D9"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00.00.0000</w:t>
          </w:r>
        </w:p>
      </w:tc>
    </w:tr>
    <w:tr w:rsidR="004F4D69" w:rsidRPr="004F4D69" w14:paraId="5413FADA" w14:textId="77777777" w:rsidTr="001B34ED">
      <w:trPr>
        <w:trHeight w:val="149"/>
      </w:trPr>
      <w:tc>
        <w:tcPr>
          <w:tcW w:w="1230" w:type="dxa"/>
          <w:vMerge/>
          <w:vAlign w:val="center"/>
        </w:tcPr>
        <w:p w14:paraId="691C0CBA"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742125BE"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36B1D2A0"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Revizyon No:</w:t>
          </w:r>
        </w:p>
      </w:tc>
      <w:tc>
        <w:tcPr>
          <w:tcW w:w="1707" w:type="dxa"/>
        </w:tcPr>
        <w:p w14:paraId="5EEA0D7A"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0</w:t>
          </w:r>
        </w:p>
      </w:tc>
    </w:tr>
    <w:tr w:rsidR="004F4D69" w:rsidRPr="004F4D69" w14:paraId="48868389" w14:textId="77777777" w:rsidTr="001B34ED">
      <w:trPr>
        <w:trHeight w:val="261"/>
      </w:trPr>
      <w:tc>
        <w:tcPr>
          <w:tcW w:w="1230" w:type="dxa"/>
          <w:vMerge/>
          <w:vAlign w:val="center"/>
        </w:tcPr>
        <w:p w14:paraId="1D8B6EDD"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0928DCD2"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7FAC112B"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Sayfa</w:t>
          </w:r>
        </w:p>
      </w:tc>
      <w:tc>
        <w:tcPr>
          <w:tcW w:w="1707" w:type="dxa"/>
        </w:tcPr>
        <w:p w14:paraId="071B9742"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fldChar w:fldCharType="begin"/>
          </w:r>
          <w:r w:rsidRPr="004F4D69">
            <w:rPr>
              <w:rFonts w:ascii="Times New Roman" w:eastAsia="Times New Roman" w:hAnsi="Times New Roman" w:cs="Times New Roman"/>
              <w:color w:val="000000"/>
              <w:sz w:val="18"/>
              <w:szCs w:val="18"/>
            </w:rPr>
            <w:instrText>PAGE</w:instrText>
          </w:r>
          <w:r w:rsidRPr="004F4D69">
            <w:rPr>
              <w:rFonts w:ascii="Times New Roman" w:eastAsia="Times New Roman" w:hAnsi="Times New Roman" w:cs="Times New Roman"/>
              <w:color w:val="000000"/>
              <w:sz w:val="18"/>
              <w:szCs w:val="18"/>
            </w:rPr>
            <w:fldChar w:fldCharType="separate"/>
          </w:r>
          <w:r w:rsidRPr="004F4D69">
            <w:rPr>
              <w:rFonts w:ascii="Times New Roman" w:eastAsia="Times New Roman" w:hAnsi="Times New Roman" w:cs="Times New Roman"/>
              <w:noProof/>
              <w:color w:val="000000"/>
              <w:sz w:val="18"/>
              <w:szCs w:val="18"/>
            </w:rPr>
            <w:t>1</w:t>
          </w:r>
          <w:r w:rsidRPr="004F4D69">
            <w:rPr>
              <w:rFonts w:ascii="Times New Roman" w:eastAsia="Times New Roman" w:hAnsi="Times New Roman" w:cs="Times New Roman"/>
              <w:color w:val="000000"/>
              <w:sz w:val="18"/>
              <w:szCs w:val="18"/>
            </w:rPr>
            <w:fldChar w:fldCharType="end"/>
          </w:r>
          <w:r w:rsidRPr="004F4D69">
            <w:rPr>
              <w:rFonts w:ascii="Times New Roman" w:eastAsia="Times New Roman" w:hAnsi="Times New Roman" w:cs="Times New Roman"/>
              <w:color w:val="000000"/>
              <w:sz w:val="18"/>
              <w:szCs w:val="18"/>
            </w:rPr>
            <w:t xml:space="preserve"> / </w:t>
          </w:r>
          <w:r w:rsidRPr="004F4D69">
            <w:rPr>
              <w:rFonts w:ascii="Times New Roman" w:eastAsia="Times New Roman" w:hAnsi="Times New Roman" w:cs="Times New Roman"/>
              <w:color w:val="000000"/>
              <w:sz w:val="18"/>
              <w:szCs w:val="18"/>
            </w:rPr>
            <w:fldChar w:fldCharType="begin"/>
          </w:r>
          <w:r w:rsidRPr="004F4D69">
            <w:rPr>
              <w:rFonts w:ascii="Times New Roman" w:eastAsia="Times New Roman" w:hAnsi="Times New Roman" w:cs="Times New Roman"/>
              <w:color w:val="000000"/>
              <w:sz w:val="18"/>
              <w:szCs w:val="18"/>
            </w:rPr>
            <w:instrText>NUMPAGES</w:instrText>
          </w:r>
          <w:r w:rsidRPr="004F4D69">
            <w:rPr>
              <w:rFonts w:ascii="Times New Roman" w:eastAsia="Times New Roman" w:hAnsi="Times New Roman" w:cs="Times New Roman"/>
              <w:color w:val="000000"/>
              <w:sz w:val="18"/>
              <w:szCs w:val="18"/>
            </w:rPr>
            <w:fldChar w:fldCharType="separate"/>
          </w:r>
          <w:r w:rsidRPr="004F4D69">
            <w:rPr>
              <w:rFonts w:ascii="Times New Roman" w:eastAsia="Times New Roman" w:hAnsi="Times New Roman" w:cs="Times New Roman"/>
              <w:noProof/>
              <w:color w:val="000000"/>
              <w:sz w:val="18"/>
              <w:szCs w:val="18"/>
            </w:rPr>
            <w:t>1</w:t>
          </w:r>
          <w:r w:rsidRPr="004F4D69">
            <w:rPr>
              <w:rFonts w:ascii="Times New Roman" w:eastAsia="Times New Roman" w:hAnsi="Times New Roman" w:cs="Times New Roman"/>
              <w:color w:val="000000"/>
              <w:sz w:val="18"/>
              <w:szCs w:val="18"/>
            </w:rPr>
            <w:fldChar w:fldCharType="end"/>
          </w:r>
        </w:p>
      </w:tc>
    </w:tr>
  </w:tbl>
  <w:p w14:paraId="180D8211" w14:textId="77777777" w:rsidR="004F4D69" w:rsidRDefault="004F4D6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AF8C" w14:textId="77777777" w:rsidR="001D54BA" w:rsidRDefault="001D54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
      </v:shape>
    </w:pict>
  </w:numPicBullet>
  <w:abstractNum w:abstractNumId="0" w15:restartNumberingAfterBreak="0">
    <w:nsid w:val="0B5310B9"/>
    <w:multiLevelType w:val="hybridMultilevel"/>
    <w:tmpl w:val="8BBAF786"/>
    <w:lvl w:ilvl="0" w:tplc="041F000F">
      <w:start w:val="1"/>
      <w:numFmt w:val="decimal"/>
      <w:lvlText w:val="%1."/>
      <w:lvlJc w:val="left"/>
      <w:pPr>
        <w:tabs>
          <w:tab w:val="num" w:pos="360"/>
        </w:tabs>
        <w:ind w:left="360" w:hanging="360"/>
      </w:pPr>
    </w:lvl>
    <w:lvl w:ilvl="1" w:tplc="041F0007">
      <w:start w:val="1"/>
      <w:numFmt w:val="bullet"/>
      <w:lvlText w:val=""/>
      <w:lvlPicBulletId w:val="0"/>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51397E"/>
    <w:multiLevelType w:val="hybridMultilevel"/>
    <w:tmpl w:val="932216A2"/>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9C01B6"/>
    <w:multiLevelType w:val="hybridMultilevel"/>
    <w:tmpl w:val="BFDC10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C6D5A"/>
    <w:multiLevelType w:val="hybridMultilevel"/>
    <w:tmpl w:val="D36A29D4"/>
    <w:lvl w:ilvl="0" w:tplc="3C8E9A10">
      <w:start w:val="4"/>
      <w:numFmt w:val="bullet"/>
      <w:lvlText w:val="-"/>
      <w:lvlJc w:val="left"/>
      <w:pPr>
        <w:ind w:left="927"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15796E04"/>
    <w:multiLevelType w:val="hybridMultilevel"/>
    <w:tmpl w:val="B4501126"/>
    <w:lvl w:ilvl="0" w:tplc="3C8E9A10">
      <w:start w:val="4"/>
      <w:numFmt w:val="bullet"/>
      <w:lvlText w:val="-"/>
      <w:lvlJc w:val="left"/>
      <w:pPr>
        <w:ind w:left="1428" w:hanging="360"/>
      </w:pPr>
      <w:rPr>
        <w:rFonts w:ascii="Times New Roman" w:eastAsia="Times New Roman" w:hAnsi="Times New Roman" w:cs="Times New Roman" w:hint="default"/>
        <w:b w:val="0"/>
        <w:u w:val="none"/>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B7A4F9F"/>
    <w:multiLevelType w:val="hybridMultilevel"/>
    <w:tmpl w:val="B89A6D1C"/>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EE1E66"/>
    <w:multiLevelType w:val="hybridMultilevel"/>
    <w:tmpl w:val="C298BE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E0416B"/>
    <w:multiLevelType w:val="hybridMultilevel"/>
    <w:tmpl w:val="DADE07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D933DB"/>
    <w:multiLevelType w:val="hybridMultilevel"/>
    <w:tmpl w:val="389E8E3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51D7213"/>
    <w:multiLevelType w:val="hybridMultilevel"/>
    <w:tmpl w:val="661236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813AF"/>
    <w:multiLevelType w:val="hybridMultilevel"/>
    <w:tmpl w:val="09DA2AC4"/>
    <w:lvl w:ilvl="0" w:tplc="8AF8C4F6">
      <w:start w:val="4"/>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34D04D87"/>
    <w:multiLevelType w:val="hybridMultilevel"/>
    <w:tmpl w:val="E5F8E1E4"/>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AE063FD"/>
    <w:multiLevelType w:val="hybridMultilevel"/>
    <w:tmpl w:val="4B22DF88"/>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7773F5"/>
    <w:multiLevelType w:val="hybridMultilevel"/>
    <w:tmpl w:val="91B8DD90"/>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BD5BFF"/>
    <w:multiLevelType w:val="hybridMultilevel"/>
    <w:tmpl w:val="213697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0B141C"/>
    <w:multiLevelType w:val="multilevel"/>
    <w:tmpl w:val="D35AE5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669F3921"/>
    <w:multiLevelType w:val="hybridMultilevel"/>
    <w:tmpl w:val="BD14506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9C0DC1"/>
    <w:multiLevelType w:val="hybridMultilevel"/>
    <w:tmpl w:val="C512E3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1114272">
    <w:abstractNumId w:val="9"/>
  </w:num>
  <w:num w:numId="2" w16cid:durableId="5133760">
    <w:abstractNumId w:val="15"/>
  </w:num>
  <w:num w:numId="3" w16cid:durableId="15886134">
    <w:abstractNumId w:val="10"/>
  </w:num>
  <w:num w:numId="4" w16cid:durableId="772742783">
    <w:abstractNumId w:val="3"/>
  </w:num>
  <w:num w:numId="5" w16cid:durableId="840122152">
    <w:abstractNumId w:val="5"/>
  </w:num>
  <w:num w:numId="6" w16cid:durableId="1394696555">
    <w:abstractNumId w:val="8"/>
  </w:num>
  <w:num w:numId="7" w16cid:durableId="1725328018">
    <w:abstractNumId w:val="12"/>
  </w:num>
  <w:num w:numId="8" w16cid:durableId="1385830148">
    <w:abstractNumId w:val="11"/>
  </w:num>
  <w:num w:numId="9" w16cid:durableId="205879210">
    <w:abstractNumId w:val="4"/>
  </w:num>
  <w:num w:numId="10" w16cid:durableId="2055886643">
    <w:abstractNumId w:val="1"/>
  </w:num>
  <w:num w:numId="11" w16cid:durableId="423259544">
    <w:abstractNumId w:val="13"/>
  </w:num>
  <w:num w:numId="12" w16cid:durableId="2144686374">
    <w:abstractNumId w:val="7"/>
  </w:num>
  <w:num w:numId="13" w16cid:durableId="1797873448">
    <w:abstractNumId w:val="2"/>
  </w:num>
  <w:num w:numId="14" w16cid:durableId="1595286871">
    <w:abstractNumId w:val="16"/>
  </w:num>
  <w:num w:numId="15" w16cid:durableId="588778762">
    <w:abstractNumId w:val="14"/>
  </w:num>
  <w:num w:numId="16" w16cid:durableId="1804271962">
    <w:abstractNumId w:val="17"/>
  </w:num>
  <w:num w:numId="17" w16cid:durableId="1272476212">
    <w:abstractNumId w:val="0"/>
  </w:num>
  <w:num w:numId="18" w16cid:durableId="102503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25"/>
    <w:rsid w:val="001434C8"/>
    <w:rsid w:val="00177B92"/>
    <w:rsid w:val="001D54BA"/>
    <w:rsid w:val="003060AA"/>
    <w:rsid w:val="00416DA9"/>
    <w:rsid w:val="004C4E68"/>
    <w:rsid w:val="004E7419"/>
    <w:rsid w:val="004F4D69"/>
    <w:rsid w:val="0061733B"/>
    <w:rsid w:val="00664DE8"/>
    <w:rsid w:val="006B6C7F"/>
    <w:rsid w:val="00741ED4"/>
    <w:rsid w:val="008D47E3"/>
    <w:rsid w:val="008D749D"/>
    <w:rsid w:val="00B269DC"/>
    <w:rsid w:val="00BF54A0"/>
    <w:rsid w:val="00C233DB"/>
    <w:rsid w:val="00CC5C25"/>
    <w:rsid w:val="00CD2A46"/>
    <w:rsid w:val="00D55F50"/>
    <w:rsid w:val="00D657AC"/>
    <w:rsid w:val="00FC0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05524"/>
  <w15:chartTrackingRefBased/>
  <w15:docId w15:val="{963D1894-6081-498C-8345-EA9480D6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25"/>
    <w:pPr>
      <w:spacing w:line="259" w:lineRule="auto"/>
    </w:pPr>
    <w:rPr>
      <w:rFonts w:ascii="Calibri" w:eastAsia="Calibri" w:hAnsi="Calibri" w:cs="Calibri"/>
      <w:kern w:val="0"/>
      <w:sz w:val="22"/>
      <w:szCs w:val="22"/>
      <w:lang w:eastAsia="tr-TR"/>
      <w14:ligatures w14:val="none"/>
    </w:rPr>
  </w:style>
  <w:style w:type="paragraph" w:styleId="Balk1">
    <w:name w:val="heading 1"/>
    <w:basedOn w:val="Normal"/>
    <w:next w:val="Normal"/>
    <w:link w:val="Balk1Char"/>
    <w:uiPriority w:val="9"/>
    <w:qFormat/>
    <w:rsid w:val="00CC5C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CC5C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CC5C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CC5C2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CC5C2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CC5C2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CC5C2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CC5C2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CC5C2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5C2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5C2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5C2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5C2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5C2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5C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5C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5C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5C25"/>
    <w:rPr>
      <w:rFonts w:eastAsiaTheme="majorEastAsia" w:cstheme="majorBidi"/>
      <w:color w:val="272727" w:themeColor="text1" w:themeTint="D8"/>
    </w:rPr>
  </w:style>
  <w:style w:type="paragraph" w:styleId="KonuBal">
    <w:name w:val="Title"/>
    <w:basedOn w:val="Normal"/>
    <w:next w:val="Normal"/>
    <w:link w:val="KonuBalChar"/>
    <w:uiPriority w:val="10"/>
    <w:qFormat/>
    <w:rsid w:val="00CC5C2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CC5C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5C25"/>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CC5C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5C25"/>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CC5C25"/>
    <w:rPr>
      <w:i/>
      <w:iCs/>
      <w:color w:val="404040" w:themeColor="text1" w:themeTint="BF"/>
    </w:rPr>
  </w:style>
  <w:style w:type="paragraph" w:styleId="ListeParagraf">
    <w:name w:val="List Paragraph"/>
    <w:basedOn w:val="Normal"/>
    <w:uiPriority w:val="34"/>
    <w:qFormat/>
    <w:rsid w:val="00CC5C25"/>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CC5C25"/>
    <w:rPr>
      <w:i/>
      <w:iCs/>
      <w:color w:val="0F4761" w:themeColor="accent1" w:themeShade="BF"/>
    </w:rPr>
  </w:style>
  <w:style w:type="paragraph" w:styleId="GlAlnt">
    <w:name w:val="Intense Quote"/>
    <w:basedOn w:val="Normal"/>
    <w:next w:val="Normal"/>
    <w:link w:val="GlAlntChar"/>
    <w:uiPriority w:val="30"/>
    <w:qFormat/>
    <w:rsid w:val="00CC5C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CC5C25"/>
    <w:rPr>
      <w:i/>
      <w:iCs/>
      <w:color w:val="0F4761" w:themeColor="accent1" w:themeShade="BF"/>
    </w:rPr>
  </w:style>
  <w:style w:type="character" w:styleId="GlBavuru">
    <w:name w:val="Intense Reference"/>
    <w:basedOn w:val="VarsaylanParagrafYazTipi"/>
    <w:uiPriority w:val="32"/>
    <w:qFormat/>
    <w:rsid w:val="00CC5C25"/>
    <w:rPr>
      <w:b/>
      <w:bCs/>
      <w:smallCaps/>
      <w:color w:val="0F4761" w:themeColor="accent1" w:themeShade="BF"/>
      <w:spacing w:val="5"/>
    </w:rPr>
  </w:style>
  <w:style w:type="paragraph" w:styleId="NormalWeb">
    <w:name w:val="Normal (Web)"/>
    <w:basedOn w:val="Normal"/>
    <w:uiPriority w:val="99"/>
    <w:unhideWhenUsed/>
    <w:rsid w:val="00CC5C2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C5C25"/>
    <w:rPr>
      <w:b/>
      <w:bCs/>
    </w:rPr>
  </w:style>
  <w:style w:type="paragraph" w:styleId="stBilgi">
    <w:name w:val="header"/>
    <w:basedOn w:val="Normal"/>
    <w:link w:val="stBilgiChar"/>
    <w:uiPriority w:val="99"/>
    <w:unhideWhenUsed/>
    <w:rsid w:val="004F4D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D69"/>
    <w:rPr>
      <w:rFonts w:ascii="Calibri" w:eastAsia="Calibri" w:hAnsi="Calibri" w:cs="Calibri"/>
      <w:kern w:val="0"/>
      <w:sz w:val="22"/>
      <w:szCs w:val="22"/>
      <w:lang w:eastAsia="tr-TR"/>
      <w14:ligatures w14:val="none"/>
    </w:rPr>
  </w:style>
  <w:style w:type="paragraph" w:styleId="AltBilgi">
    <w:name w:val="footer"/>
    <w:basedOn w:val="Normal"/>
    <w:link w:val="AltBilgiChar"/>
    <w:uiPriority w:val="99"/>
    <w:unhideWhenUsed/>
    <w:rsid w:val="004F4D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4D69"/>
    <w:rPr>
      <w:rFonts w:ascii="Calibri" w:eastAsia="Calibri" w:hAnsi="Calibri" w:cs="Calibri"/>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1008</Words>
  <Characters>7432</Characters>
  <Application>Microsoft Office Word</Application>
  <DocSecurity>0</DocSecurity>
  <Lines>149</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ucgun</dc:creator>
  <cp:keywords/>
  <dc:description/>
  <cp:lastModifiedBy>tugce ucgun</cp:lastModifiedBy>
  <cp:revision>5</cp:revision>
  <dcterms:created xsi:type="dcterms:W3CDTF">2025-09-02T12:31:00Z</dcterms:created>
  <dcterms:modified xsi:type="dcterms:W3CDTF">2025-09-30T12:50:00Z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175a14eb-04fb-4834-9a31-448da6157b7f</vt:lpwstr>
  </property>
</Properties>
</file>